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79290">
      <w:pPr>
        <w:pStyle w:val="2"/>
        <w:bidi w:val="0"/>
        <w:jc w:val="center"/>
        <w:rPr>
          <w:rFonts w:hint="eastAsia"/>
          <w:sz w:val="44"/>
          <w:szCs w:val="44"/>
        </w:rPr>
      </w:pPr>
      <w:bookmarkStart w:id="0" w:name="_Hlk160042296"/>
      <w:r>
        <w:rPr>
          <w:rFonts w:hint="eastAsia"/>
          <w:sz w:val="44"/>
          <w:szCs w:val="44"/>
        </w:rPr>
        <w:t>粤港澳大湾区创新大奖</w:t>
      </w:r>
      <w:bookmarkEnd w:id="0"/>
      <w:r>
        <w:rPr>
          <w:rFonts w:hint="eastAsia"/>
          <w:sz w:val="44"/>
          <w:szCs w:val="44"/>
        </w:rPr>
        <w:t>评分规则</w:t>
      </w:r>
    </w:p>
    <w:p w14:paraId="51D4F49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次粤港澳大湾区创新大奖细分为科技创新大奖、科技发明奖，由参赛者提交项目材料、商业计划书、实物/实物样机等参与评审，材料包括产品创新与技术描述、专利、图片、功能介绍视频等，评选分为初赛和决赛两个环节，进入决赛的参赛作品均可获奖并受邀参加线下颁奖典礼。</w:t>
      </w:r>
    </w:p>
    <w:p w14:paraId="4092220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科技创新大奖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科技企业已商业化的科技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产品进行评选，每个产品分类分别进行评选。在单一品类中，分为金奖、银奖、铜奖、优胜奖，金奖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个，银奖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个，铜奖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个。</w:t>
      </w:r>
    </w:p>
    <w:p w14:paraId="4DFDF8CB"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科技发明奖针对高校、科研机构及个人已研发完成但尚未商业化的产品技术进行评选，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每个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分类分别进行评选。在单一品类中，分为金奖、银奖、铜奖、优胜奖，金奖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个，银奖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个，铜奖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个。</w:t>
      </w:r>
    </w:p>
    <w:p w14:paraId="264485DD">
      <w:pPr>
        <w:spacing w:line="520" w:lineRule="exact"/>
        <w:ind w:left="0" w:leftChars="0" w:firstLine="48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90170</wp:posOffset>
            </wp:positionV>
            <wp:extent cx="4877435" cy="2165350"/>
            <wp:effectExtent l="0" t="0" r="12065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赛道覆盖：传感器、电子元器件、创新玩具、新能源、集成电路、运动装备、智能硬件、重型工业装备、新型材料、智能交通工具、轻型工业装备、创新家居产品、机器人、医疗器械、人工智能产品及服务、无人化装备共计16大领域。每个细分领域单独设置奖项并进行评奖。</w:t>
      </w:r>
      <w:bookmarkStart w:id="1" w:name="_GoBack"/>
      <w:bookmarkEnd w:id="1"/>
    </w:p>
    <w:p w14:paraId="2A69C04D">
      <w:pPr>
        <w:spacing w:line="520" w:lineRule="exact"/>
        <w:ind w:left="0" w:leftChars="0" w:firstLine="0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5B3A110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初</w:t>
      </w:r>
      <w:r>
        <w:rPr>
          <w:rFonts w:hint="eastAsia" w:ascii="黑体" w:hAnsi="黑体" w:eastAsia="黑体" w:cs="黑体"/>
          <w:bCs/>
          <w:sz w:val="32"/>
          <w:szCs w:val="32"/>
        </w:rPr>
        <w:t>赛</w:t>
      </w:r>
    </w:p>
    <w:p w14:paraId="011A2B68"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（一）评审方式</w:t>
      </w:r>
    </w:p>
    <w:p w14:paraId="5D5E5E3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初赛评委团依据本次大赛评分标准，对项目主体资格和所提交材料等条件进行初步评估，符合条件通过初赛，获取进入决赛资格。</w:t>
      </w:r>
    </w:p>
    <w:p w14:paraId="5CEBB196"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（二）提交资料</w:t>
      </w:r>
    </w:p>
    <w:p w14:paraId="3B6BF66A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①文字材料：以文件方式（文字、图片、数据表格等）详细介绍产品及发明的概况、技术、市场、团队等要素。</w:t>
      </w:r>
    </w:p>
    <w:p w14:paraId="1BB02B4C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②视频材料：以视频方式，展示产品的使用方法、性能指标、使用效果等。</w:t>
      </w:r>
    </w:p>
    <w:p w14:paraId="24FC87F5"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③实物样机（非强制要求）：提供实物样机供评审小组进行测试评价，并出具评价报告，供相关评委参考。</w:t>
      </w:r>
    </w:p>
    <w:p w14:paraId="53131C66">
      <w:pPr>
        <w:spacing w:line="520" w:lineRule="exact"/>
        <w:ind w:firstLine="643" w:firstLineChars="200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（二）评审内容</w:t>
      </w:r>
    </w:p>
    <w:p w14:paraId="24E80700">
      <w:pPr>
        <w:spacing w:line="520" w:lineRule="exact"/>
        <w:ind w:firstLine="643" w:firstLineChars="200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1、主体资格检验</w:t>
      </w:r>
    </w:p>
    <w:p w14:paraId="1F73186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在中国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大陆及港澳地区通过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条件的企业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 w14:paraId="3333175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②参赛项目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具有良好发展潜力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科技创新大奖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参赛项目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已进入市场，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科技发明奖允许尚未进入市场项目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 w14:paraId="60140AE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拥有自主知识产权且无产权纠纷；</w:t>
      </w:r>
    </w:p>
    <w:p w14:paraId="784D063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无不良记录。</w:t>
      </w:r>
    </w:p>
    <w:p w14:paraId="74C4060D">
      <w:pPr>
        <w:spacing w:line="520" w:lineRule="exact"/>
        <w:ind w:firstLine="643" w:firstLineChars="200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2、合法性检验</w:t>
      </w:r>
    </w:p>
    <w:p w14:paraId="665ADC2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①知识产权归属：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参赛项目的创意、产品、技术及相关知识产权归属团队核心成员，与其它单位或个人无知识产权纠纷。</w:t>
      </w:r>
    </w:p>
    <w:p w14:paraId="51C78D14"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②合法性：相关技术和产品不涉及违反本地法律法规的情况。</w:t>
      </w:r>
    </w:p>
    <w:p w14:paraId="32E4FE82"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材料完整性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检验</w:t>
      </w:r>
    </w:p>
    <w:p w14:paraId="2FF4706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提交材料是否涵盖项目概述、技术说明、市场分析、团队介绍等关键板块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，内容齐全无缺失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0E34EA6A"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4、奖项初评</w:t>
      </w:r>
    </w:p>
    <w:p w14:paraId="29A81DF2"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在前三项验证通过的情况下，根据评分标准进行初评。初评由一名评委团成员进行评估。</w:t>
      </w:r>
    </w:p>
    <w:p w14:paraId="33C61818">
      <w:p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38BF905"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二、决赛</w:t>
      </w:r>
    </w:p>
    <w:p w14:paraId="21D12EF9"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（一）评分方式</w:t>
      </w:r>
    </w:p>
    <w:p w14:paraId="03E147B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评委依据评分标准，对项目材料、商业计划书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视频资料、实物/实物样机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等进行评分。</w:t>
      </w:r>
    </w:p>
    <w:p w14:paraId="613491C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评分采取百分制，可保留小数点后两位，取平均成绩为最终得分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并进行排名，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决出大赛获奖名次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419E8234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每个产品根据所属行业，由该行业评委团成员进行评价，再计算平均得分。</w:t>
      </w:r>
    </w:p>
    <w:p w14:paraId="18B8702A"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（二）评价结果</w:t>
      </w:r>
    </w:p>
    <w:p w14:paraId="25F28F67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根据评分顺序，确定金奖、银奖及铜奖项目。</w:t>
      </w:r>
    </w:p>
    <w:p w14:paraId="649E780B"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7B6D7CC"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评分标准</w:t>
      </w:r>
    </w:p>
    <w:p w14:paraId="270030E8">
      <w:pPr>
        <w:spacing w:line="520" w:lineRule="exact"/>
        <w:ind w:firstLine="643" w:firstLineChars="200"/>
        <w:rPr>
          <w:rFonts w:hint="eastAsia" w:ascii="Times New Roman" w:hAnsi="Times New Roman" w:eastAsia="宋体" w:cs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楷体_GB2312"/>
          <w:b/>
          <w:sz w:val="32"/>
          <w:szCs w:val="32"/>
          <w:lang w:val="en-US" w:eastAsia="zh-CN"/>
        </w:rPr>
        <w:t>1、科技创新大奖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600"/>
        <w:gridCol w:w="709"/>
      </w:tblGrid>
      <w:tr w14:paraId="4B64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评审指标</w:t>
            </w: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 w14:paraId="0E96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创新属性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性：技术创新性对比，是否在国际和国内处于领先地位、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是否有独特性、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是否有应用成果等。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 w14:paraId="7497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技术壁垒：技术与同行相比的优势、所具备专利与知识产权等。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  <w:tr w14:paraId="187A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5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商业化程度：技术与工艺成熟性、产品性能稳定性、量产规模等。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  <w:tr w14:paraId="03C8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市场价值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市场潜力：预计的市场规模、目标市场份额、市场契合程度等。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6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2EC9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6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竞争情况：面临竞争的激烈程度、竞争的差异化、竞争应对策略等。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133B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E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利润情况：成本把控与优化空间、定价合理性、利润预测及盈利稳定性等。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589B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国家战略：对国家经济发展是否有产业带动作用，是否关键技术自主可控、契合国家战略规划，例如是否卡脖子项目等。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350B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社会责任：是否对社会价值、环境影响、同行业起正向带动作用。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</w:tbl>
    <w:p w14:paraId="78A30C14">
      <w:pPr>
        <w:spacing w:line="520" w:lineRule="exact"/>
        <w:ind w:left="0" w:leftChars="0" w:firstLine="0" w:firstLineChars="0"/>
        <w:rPr>
          <w:rFonts w:hint="eastAsia" w:ascii="Times New Roman" w:hAnsi="Times New Roman" w:eastAsia="宋体" w:cs="楷体_GB2312"/>
          <w:b/>
          <w:sz w:val="32"/>
          <w:szCs w:val="32"/>
          <w:lang w:val="en-US" w:eastAsia="zh-CN"/>
        </w:rPr>
      </w:pPr>
    </w:p>
    <w:p w14:paraId="6B67D5F7">
      <w:pPr>
        <w:spacing w:line="520" w:lineRule="exact"/>
        <w:ind w:firstLine="643" w:firstLineChars="200"/>
        <w:rPr>
          <w:rFonts w:hint="eastAsia" w:ascii="Times New Roman" w:hAnsi="Times New Roman" w:eastAsia="宋体" w:cs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楷体_GB2312"/>
          <w:b/>
          <w:sz w:val="32"/>
          <w:szCs w:val="32"/>
          <w:lang w:val="en-US" w:eastAsia="zh-CN"/>
        </w:rPr>
        <w:t>2、科技发明奖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6510"/>
        <w:gridCol w:w="709"/>
      </w:tblGrid>
      <w:tr w14:paraId="3F08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评审指标</w:t>
            </w: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 w14:paraId="7485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创新属性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技术领先性：技术创新性对比，是否在国际和国内处于领先地位、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是否有独特性、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是否有应用成果等。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0D6D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技术壁垒：技术与同行相比的优势、所具备专利与知识产权等。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4F9A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市场价值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市场潜力：预计的市场规模、目标市场份额、市场契合程度等。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2BA2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竞争情况：面临竞争的激烈程度、竞争的差异化、竞争应对策略等。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3A69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6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利润情况：成本把控与优化空间、定价合理性、利润预测及盈利稳定性等。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17D8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可行性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商业化难度：技术转化为产品的可行性和难度，工艺复杂度、外部合作依赖程度、市场准入壁垒、市场推广渠道等。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 w14:paraId="1976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商业化周期：产业化落地的预计时间周期、产量筹备阶段、市场推广阶段、盈利预期时间等。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</w:tr>
      <w:tr w14:paraId="4D5B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团队情况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7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团队背景：团队成员的履历及优势、专业技能互补情况、关联研究机构的背景等。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</w:tr>
      <w:tr w14:paraId="72BC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团队构成：团队组合完整度、人员配置合理性、决策科学性等。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</w:tr>
      <w:tr w14:paraId="71F6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F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国家战略：对国家经济发展是否有产业带动作用，是否关键技术自主可控、契合国家战略规划，例如是否卡脖子项目等。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</w:tr>
      <w:tr w14:paraId="4967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社会责任：是否对社会价值、环境影响、同行业起正向带动作用。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2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</w:tr>
    </w:tbl>
    <w:p w14:paraId="3165D4F4">
      <w:pPr>
        <w:ind w:left="0" w:leftChars="0"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73A5"/>
    <w:rsid w:val="08346591"/>
    <w:rsid w:val="0A2E4A30"/>
    <w:rsid w:val="10BB784F"/>
    <w:rsid w:val="17FB2C27"/>
    <w:rsid w:val="1AB75BA5"/>
    <w:rsid w:val="1F925C1F"/>
    <w:rsid w:val="216A1069"/>
    <w:rsid w:val="21C37CBB"/>
    <w:rsid w:val="21DA1AFF"/>
    <w:rsid w:val="229E06DF"/>
    <w:rsid w:val="252562C7"/>
    <w:rsid w:val="27C70430"/>
    <w:rsid w:val="2DB52F33"/>
    <w:rsid w:val="31790FDA"/>
    <w:rsid w:val="33E63FEC"/>
    <w:rsid w:val="36353E73"/>
    <w:rsid w:val="392F4087"/>
    <w:rsid w:val="3BBC60A6"/>
    <w:rsid w:val="4D072EF9"/>
    <w:rsid w:val="4DAB5F7A"/>
    <w:rsid w:val="4E542BC7"/>
    <w:rsid w:val="58474AF1"/>
    <w:rsid w:val="58D740C7"/>
    <w:rsid w:val="5AE825BC"/>
    <w:rsid w:val="5C2F09E1"/>
    <w:rsid w:val="5ED54C05"/>
    <w:rsid w:val="60062DE1"/>
    <w:rsid w:val="603C54B2"/>
    <w:rsid w:val="652F7039"/>
    <w:rsid w:val="65660CAD"/>
    <w:rsid w:val="667616F8"/>
    <w:rsid w:val="66911D59"/>
    <w:rsid w:val="68A13DAA"/>
    <w:rsid w:val="699E3E1E"/>
    <w:rsid w:val="6B841E8D"/>
    <w:rsid w:val="6D564B7C"/>
    <w:rsid w:val="711C66C3"/>
    <w:rsid w:val="71A87F57"/>
    <w:rsid w:val="73025D8D"/>
    <w:rsid w:val="77F62CBA"/>
    <w:rsid w:val="794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theme="minorBidi"/>
      <w:sz w:val="24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1726</Words>
  <Characters>1777</Characters>
  <Lines>0</Lines>
  <Paragraphs>0</Paragraphs>
  <TotalTime>3</TotalTime>
  <ScaleCrop>false</ScaleCrop>
  <LinksUpToDate>false</LinksUpToDate>
  <CharactersWithSpaces>1777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2024-11-13T02:34:00Z</dcterms:created>
  <dc:creator>Administrator</dc:creator>
  <cp:lastModifiedBy>immortals</cp:lastModifiedBy>
  <dcterms:modified xsi:type="dcterms:W3CDTF">2025-03-19T06:17:23Z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6A00E34340944994BE559B842FDE0747_13</vt:lpwstr>
  </property>
  <property fmtid="{D5CDD505-2E9C-101B-9397-08002B2CF9AE}" pid="4" name="KSOTemplateDocerSaveRecord">
    <vt:lpwstr>eyJoZGlkIjoiOTA3NzNmODFjZmQ4OTFjNWU1ODU0OTA4MTc1M2M0NTQiLCJ1c2VySWQiOiIyNDgzNjY3OTUifQ==</vt:lpwstr>
  </property>
</Properties>
</file>